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200F" w14:textId="77777777" w:rsidR="00245788" w:rsidRDefault="6A283E7E" w:rsidP="00E01C13">
      <w:pPr>
        <w:jc w:val="both"/>
        <w:rPr>
          <w:b/>
        </w:rPr>
      </w:pPr>
      <w:bookmarkStart w:id="0" w:name="_GoBack"/>
      <w:bookmarkEnd w:id="0"/>
      <w:r w:rsidRPr="6A283E7E">
        <w:rPr>
          <w:b/>
          <w:bCs/>
        </w:rPr>
        <w:t>Tytuł:</w:t>
      </w:r>
      <w:r>
        <w:t xml:space="preserve">  </w:t>
      </w:r>
      <w:r w:rsidR="00245788">
        <w:t xml:space="preserve">Wpływ pandemii </w:t>
      </w:r>
      <w:proofErr w:type="spellStart"/>
      <w:r w:rsidR="00245788">
        <w:t>koronawirusa</w:t>
      </w:r>
      <w:proofErr w:type="spellEnd"/>
      <w:r w:rsidR="00245788">
        <w:t xml:space="preserve"> COVID-19 na działalność Emitenta</w:t>
      </w:r>
      <w:r w:rsidR="00245788" w:rsidRPr="00311E59">
        <w:rPr>
          <w:b/>
        </w:rPr>
        <w:t xml:space="preserve"> </w:t>
      </w:r>
    </w:p>
    <w:p w14:paraId="50698B80" w14:textId="16F29C36" w:rsidR="00E01C13" w:rsidRPr="00311E59" w:rsidRDefault="00E01C13" w:rsidP="00E01C13">
      <w:pPr>
        <w:jc w:val="both"/>
        <w:rPr>
          <w:b/>
        </w:rPr>
      </w:pPr>
      <w:r w:rsidRPr="00311E59">
        <w:rPr>
          <w:b/>
        </w:rPr>
        <w:t xml:space="preserve">Raport Bieżący nr </w:t>
      </w:r>
      <w:r w:rsidR="00245788">
        <w:rPr>
          <w:b/>
        </w:rPr>
        <w:t>2</w:t>
      </w:r>
      <w:r w:rsidRPr="00311E59">
        <w:rPr>
          <w:b/>
        </w:rPr>
        <w:t>/20</w:t>
      </w:r>
      <w:r w:rsidR="00E0795E">
        <w:rPr>
          <w:b/>
        </w:rPr>
        <w:t>20</w:t>
      </w:r>
    </w:p>
    <w:p w14:paraId="6CB1E235" w14:textId="15736F2A" w:rsidR="00245788" w:rsidRDefault="00245788" w:rsidP="00245788">
      <w:pPr>
        <w:jc w:val="both"/>
      </w:pPr>
      <w:bookmarkStart w:id="1" w:name="_Hlk35361045"/>
      <w:r>
        <w:t xml:space="preserve">Zarząd </w:t>
      </w:r>
      <w:proofErr w:type="spellStart"/>
      <w:r>
        <w:t>Legimi</w:t>
      </w:r>
      <w:proofErr w:type="spellEnd"/>
      <w:r>
        <w:t xml:space="preserve"> S.A. z siedzibą w Poznaniu ("Emitent" lub "Spółka"), w nawiązaniu do wydanych zaleceń Europejskiego Urzędu Nadzoru Giełd i Papierów Wartościowych (ESMA) oraz komunikatu Komisji Nadzoru Finansowego niniejszym informuje, że sytuacja związana z utrzymującymi się skutkami rozprzestrzeniania się </w:t>
      </w:r>
      <w:proofErr w:type="spellStart"/>
      <w:r>
        <w:t>koronawirusa</w:t>
      </w:r>
      <w:proofErr w:type="spellEnd"/>
      <w:r>
        <w:t xml:space="preserve"> COVID-19 nie ma obecnie </w:t>
      </w:r>
      <w:r w:rsidR="00F4681B">
        <w:t xml:space="preserve">widocznego, </w:t>
      </w:r>
      <w:r>
        <w:t>negatywnego wpływu</w:t>
      </w:r>
      <w:r w:rsidR="00F4681B">
        <w:t xml:space="preserve"> na</w:t>
      </w:r>
      <w:r>
        <w:t xml:space="preserve"> sytuację finansową Emitenta oraz trudno, na obecnym etapie, określić </w:t>
      </w:r>
      <w:r w:rsidR="009A20ED">
        <w:t xml:space="preserve">jej </w:t>
      </w:r>
      <w:r>
        <w:t>wpływ na publikowane wcześniej prognozy. Po stronie pozytywów, należy wskazać, iż  w ciągu ostatnich kilku dni Spółka odnotowuje znaczny, blisko dwukrotny</w:t>
      </w:r>
      <w:r w:rsidR="009A20ED">
        <w:t>,</w:t>
      </w:r>
      <w:r>
        <w:t xml:space="preserve"> wzrost liczby aktywacji darmowego okresu próbnego abonamentu </w:t>
      </w:r>
      <w:proofErr w:type="spellStart"/>
      <w:r>
        <w:t>Legimi</w:t>
      </w:r>
      <w:proofErr w:type="spellEnd"/>
      <w:r>
        <w:t xml:space="preserve"> w odniesieniu do średniej liczby aktywacji przed 12 marca 2020 roku, tj. przed zawieszeniem przez ministra </w:t>
      </w:r>
      <w:r w:rsidRPr="00E754EF">
        <w:t>edukacji działalnoś</w:t>
      </w:r>
      <w:r w:rsidR="00F4681B">
        <w:t xml:space="preserve">ci </w:t>
      </w:r>
      <w:r w:rsidRPr="00E754EF">
        <w:t xml:space="preserve">szkół </w:t>
      </w:r>
      <w:r>
        <w:t>w związku</w:t>
      </w:r>
      <w:r w:rsidRPr="003859E7">
        <w:t xml:space="preserve"> z zagrożeniem </w:t>
      </w:r>
      <w:proofErr w:type="spellStart"/>
      <w:r w:rsidRPr="003859E7">
        <w:t>koronawirusem</w:t>
      </w:r>
      <w:proofErr w:type="spellEnd"/>
      <w:r w:rsidRPr="00E754EF">
        <w:t>.</w:t>
      </w:r>
      <w:r>
        <w:t xml:space="preserve"> Należy jednak zauważyć, iż zwiększone zainteresowanie aktywowaniem okresów próbnych może wiązać się ze zwiększeniem kosztów po stronie zakupu treści, jednakże skala </w:t>
      </w:r>
      <w:r w:rsidR="009A20ED">
        <w:t>tego</w:t>
      </w:r>
      <w:r>
        <w:t xml:space="preserve"> wzrostu nie jest obecnie możliwa do oszacowania. Dodatkowo, </w:t>
      </w:r>
      <w:r w:rsidRPr="0041414E">
        <w:t>z uwagi na masowe przebywanie w domach dzieci i dorosłych</w:t>
      </w:r>
      <w:r>
        <w:t xml:space="preserve"> istnieje możliwość znaczącego wzrostu kosztów zakupu treści wśród dotychczasowych abonentów, co jest </w:t>
      </w:r>
      <w:r w:rsidRPr="0041414E">
        <w:t>związane z</w:t>
      </w:r>
      <w:r>
        <w:t xml:space="preserve"> generalnym </w:t>
      </w:r>
      <w:r w:rsidRPr="0041414E">
        <w:t>wzrostem popytu na cyfrową rozrywkę</w:t>
      </w:r>
      <w:r w:rsidR="009A20ED">
        <w:t>,</w:t>
      </w:r>
      <w:r w:rsidRPr="0041414E">
        <w:t xml:space="preserve"> </w:t>
      </w:r>
      <w:r>
        <w:t xml:space="preserve">w tym popytu na usługi </w:t>
      </w:r>
      <w:proofErr w:type="spellStart"/>
      <w:r>
        <w:t>Legimi</w:t>
      </w:r>
      <w:proofErr w:type="spellEnd"/>
      <w:r w:rsidR="009A20ED">
        <w:t xml:space="preserve"> w okresie trwającej pandemii </w:t>
      </w:r>
      <w:proofErr w:type="spellStart"/>
      <w:r w:rsidR="009A20ED">
        <w:t>koronawirusa</w:t>
      </w:r>
      <w:proofErr w:type="spellEnd"/>
      <w:r>
        <w:t xml:space="preserve">. W związku z powyższym, </w:t>
      </w:r>
      <w:r w:rsidR="009A20ED">
        <w:t xml:space="preserve">oraz brakiem możliwości określenia długości trwania pandemii, </w:t>
      </w:r>
      <w:r>
        <w:t>Emitent podkreśla, iż obecnie jest zbyt wcześnie, by ocenić wpływ większego zainteresowania</w:t>
      </w:r>
      <w:r w:rsidR="009A20ED">
        <w:t>, oraz zwiększonych kosztów zakupu treści</w:t>
      </w:r>
      <w:r>
        <w:t xml:space="preserve"> na wyniki Spółki w dłuższym terminie. </w:t>
      </w:r>
    </w:p>
    <w:p w14:paraId="5612E41D" w14:textId="779D3EBC" w:rsidR="00245788" w:rsidRDefault="00245788" w:rsidP="00245788">
      <w:pPr>
        <w:jc w:val="both"/>
      </w:pPr>
      <w:r>
        <w:t>Emitent jednocześnie informuje, że Spółka przeprowadziła szereg działań minimalizujących negatywny wpływ pandemii na zdolność do prowadzenia działalności operacyjnej. W celu ograniczenia ryzyka zachorowania wśród pracowników Spółka przeszła na pracę zdalną, wdrożyła także dodatkowe zabezpieczenia pracowników zmniejszające ryzyko zarażenia (dodatkowe środki higieny oraz ograniczenie spotkań zewnętrznych). Emitent podkreśla, iż ciągłość działania systemów informatycznych Spółki oraz aktywów służących do świadczenia usług nie jest zagrożona w związku z pandemią.</w:t>
      </w:r>
    </w:p>
    <w:p w14:paraId="220ED59E" w14:textId="3E6443F9" w:rsidR="00245788" w:rsidRDefault="00245788" w:rsidP="00245788">
      <w:pPr>
        <w:jc w:val="both"/>
      </w:pPr>
      <w:r w:rsidRPr="001431D9">
        <w:t xml:space="preserve">Zarząd Spółki na bieżąco monitoruje rozwój sytuacji związanej z utrzymującymi się skutkami rozprzestrzeniania się </w:t>
      </w:r>
      <w:proofErr w:type="spellStart"/>
      <w:r w:rsidRPr="001431D9">
        <w:t>koronawirusa</w:t>
      </w:r>
      <w:proofErr w:type="spellEnd"/>
      <w:r w:rsidRPr="001431D9">
        <w:t xml:space="preserve"> </w:t>
      </w:r>
      <w:r>
        <w:t xml:space="preserve">COVID-19 </w:t>
      </w:r>
      <w:r w:rsidRPr="001431D9">
        <w:t>i wpływ epidemii</w:t>
      </w:r>
      <w:r>
        <w:t xml:space="preserve"> </w:t>
      </w:r>
      <w:r w:rsidRPr="001431D9">
        <w:t>na działalność Spółki, a w przypadku wystąpienia istotnych zdarzeń mających wpływ na generowane wyniki finansowe i sytuację gospodarczą Spółki, zakomunikuje to osobnym raportem bieżącym niezwłocznie po ich wystąpieniu</w:t>
      </w:r>
      <w:bookmarkEnd w:id="1"/>
      <w:r w:rsidRPr="001431D9">
        <w:t>.</w:t>
      </w:r>
    </w:p>
    <w:p w14:paraId="27907E9A" w14:textId="77777777" w:rsidR="00245788" w:rsidRDefault="00245788" w:rsidP="00245788">
      <w:pPr>
        <w:jc w:val="both"/>
      </w:pPr>
    </w:p>
    <w:p w14:paraId="67FB62E6" w14:textId="77777777" w:rsidR="00E01C13" w:rsidRPr="00311E59" w:rsidRDefault="00E01C13" w:rsidP="00E01C13">
      <w:pPr>
        <w:jc w:val="both"/>
        <w:rPr>
          <w:b/>
        </w:rPr>
      </w:pPr>
      <w:r w:rsidRPr="00311E59">
        <w:rPr>
          <w:b/>
        </w:rPr>
        <w:t xml:space="preserve">Podstawa prawna: </w:t>
      </w:r>
    </w:p>
    <w:p w14:paraId="320E0638" w14:textId="77777777" w:rsidR="00E01C13" w:rsidRDefault="00E01C13" w:rsidP="00E01C13">
      <w:pPr>
        <w:jc w:val="both"/>
      </w:pPr>
      <w:r w:rsidRPr="00B52A69">
        <w:t>Art. 17 ust. 1 MAR - informacje poufne.</w:t>
      </w:r>
    </w:p>
    <w:p w14:paraId="5F116510" w14:textId="77777777" w:rsidR="00E01C13" w:rsidRDefault="00E01C13" w:rsidP="00E01C13">
      <w:pPr>
        <w:jc w:val="both"/>
        <w:rPr>
          <w:b/>
        </w:rPr>
      </w:pPr>
    </w:p>
    <w:p w14:paraId="395F0508" w14:textId="77777777" w:rsidR="00E01C13" w:rsidRPr="00311E59" w:rsidRDefault="00E01C13" w:rsidP="00E01C13">
      <w:pPr>
        <w:jc w:val="both"/>
        <w:rPr>
          <w:b/>
        </w:rPr>
      </w:pPr>
      <w:r w:rsidRPr="00311E59">
        <w:rPr>
          <w:b/>
        </w:rPr>
        <w:t>Osoby reprezentujące podmiot:</w:t>
      </w:r>
    </w:p>
    <w:p w14:paraId="0D50E52B" w14:textId="77777777" w:rsidR="00E01C13" w:rsidRDefault="00E01C13" w:rsidP="00E01C13">
      <w:pPr>
        <w:jc w:val="both"/>
      </w:pPr>
      <w:r>
        <w:t xml:space="preserve">Mikołaj </w:t>
      </w:r>
      <w:proofErr w:type="spellStart"/>
      <w:r>
        <w:t>Małaczyński</w:t>
      </w:r>
      <w:proofErr w:type="spellEnd"/>
      <w:r>
        <w:t xml:space="preserve"> - Prezes Zarządu </w:t>
      </w:r>
    </w:p>
    <w:p w14:paraId="4FC49E04" w14:textId="3C8F050A" w:rsidR="004D4DC2" w:rsidRPr="00E01C13" w:rsidRDefault="00E01C13" w:rsidP="009A20ED">
      <w:pPr>
        <w:jc w:val="both"/>
      </w:pPr>
      <w:r>
        <w:t xml:space="preserve">Mateusz </w:t>
      </w:r>
      <w:proofErr w:type="spellStart"/>
      <w:r>
        <w:t>Frukacz</w:t>
      </w:r>
      <w:proofErr w:type="spellEnd"/>
      <w:r>
        <w:t xml:space="preserve"> - Członek Zarządu</w:t>
      </w:r>
    </w:p>
    <w:sectPr w:rsidR="004D4DC2" w:rsidRPr="00E01C13" w:rsidSect="004D4D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51827"/>
    <w:multiLevelType w:val="hybridMultilevel"/>
    <w:tmpl w:val="A1CC84C0"/>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B96"/>
    <w:rsid w:val="00091B74"/>
    <w:rsid w:val="000C24D5"/>
    <w:rsid w:val="000D4AF7"/>
    <w:rsid w:val="000E1162"/>
    <w:rsid w:val="000E4F27"/>
    <w:rsid w:val="0019754E"/>
    <w:rsid w:val="001A74F3"/>
    <w:rsid w:val="001B0090"/>
    <w:rsid w:val="00245788"/>
    <w:rsid w:val="002B3407"/>
    <w:rsid w:val="00311E59"/>
    <w:rsid w:val="003215E3"/>
    <w:rsid w:val="00331BBD"/>
    <w:rsid w:val="0036181C"/>
    <w:rsid w:val="00370AA4"/>
    <w:rsid w:val="00393A31"/>
    <w:rsid w:val="003A035D"/>
    <w:rsid w:val="003A668C"/>
    <w:rsid w:val="003D2087"/>
    <w:rsid w:val="003F0302"/>
    <w:rsid w:val="00430CEA"/>
    <w:rsid w:val="00430D18"/>
    <w:rsid w:val="004343B8"/>
    <w:rsid w:val="004621DA"/>
    <w:rsid w:val="00484027"/>
    <w:rsid w:val="004927B3"/>
    <w:rsid w:val="00494AEC"/>
    <w:rsid w:val="004A01AC"/>
    <w:rsid w:val="004C591C"/>
    <w:rsid w:val="004D02B0"/>
    <w:rsid w:val="004D4DC2"/>
    <w:rsid w:val="00504379"/>
    <w:rsid w:val="00505B53"/>
    <w:rsid w:val="005242BD"/>
    <w:rsid w:val="0054132A"/>
    <w:rsid w:val="005607A6"/>
    <w:rsid w:val="00564144"/>
    <w:rsid w:val="00577963"/>
    <w:rsid w:val="005F1D59"/>
    <w:rsid w:val="00633E28"/>
    <w:rsid w:val="0068193D"/>
    <w:rsid w:val="00695509"/>
    <w:rsid w:val="00697016"/>
    <w:rsid w:val="006E5319"/>
    <w:rsid w:val="00716A23"/>
    <w:rsid w:val="007749F9"/>
    <w:rsid w:val="00776D54"/>
    <w:rsid w:val="007777DF"/>
    <w:rsid w:val="00786BBC"/>
    <w:rsid w:val="00795797"/>
    <w:rsid w:val="00797612"/>
    <w:rsid w:val="007F5CE5"/>
    <w:rsid w:val="00847B9E"/>
    <w:rsid w:val="00865826"/>
    <w:rsid w:val="008A6CB6"/>
    <w:rsid w:val="00936978"/>
    <w:rsid w:val="00955F00"/>
    <w:rsid w:val="009600D2"/>
    <w:rsid w:val="00985F97"/>
    <w:rsid w:val="00993A96"/>
    <w:rsid w:val="009A20ED"/>
    <w:rsid w:val="009C79F3"/>
    <w:rsid w:val="00A27771"/>
    <w:rsid w:val="00A54B96"/>
    <w:rsid w:val="00A5555A"/>
    <w:rsid w:val="00A55BD5"/>
    <w:rsid w:val="00A576D4"/>
    <w:rsid w:val="00A642D8"/>
    <w:rsid w:val="00B44952"/>
    <w:rsid w:val="00B502A4"/>
    <w:rsid w:val="00B52A69"/>
    <w:rsid w:val="00C253D2"/>
    <w:rsid w:val="00C535F9"/>
    <w:rsid w:val="00C76DC4"/>
    <w:rsid w:val="00CD09A0"/>
    <w:rsid w:val="00CF503B"/>
    <w:rsid w:val="00CF75F2"/>
    <w:rsid w:val="00D63FFD"/>
    <w:rsid w:val="00D66478"/>
    <w:rsid w:val="00DA7644"/>
    <w:rsid w:val="00DB5BA9"/>
    <w:rsid w:val="00E01C13"/>
    <w:rsid w:val="00E0795E"/>
    <w:rsid w:val="00E201FA"/>
    <w:rsid w:val="00E33D3A"/>
    <w:rsid w:val="00EB34DD"/>
    <w:rsid w:val="00EC1EA2"/>
    <w:rsid w:val="00EE7F6F"/>
    <w:rsid w:val="00F1007B"/>
    <w:rsid w:val="00F236C8"/>
    <w:rsid w:val="00F4681B"/>
    <w:rsid w:val="00F510B7"/>
    <w:rsid w:val="00F54600"/>
    <w:rsid w:val="00F60670"/>
    <w:rsid w:val="00F7216C"/>
    <w:rsid w:val="00FC37B6"/>
    <w:rsid w:val="00FD1164"/>
    <w:rsid w:val="00FF2410"/>
    <w:rsid w:val="6A283E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E7732"/>
  <w15:docId w15:val="{A06511FC-79F0-4B3D-A165-5A90C7CB0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01C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B52A6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2A69"/>
    <w:rPr>
      <w:rFonts w:ascii="Segoe UI" w:hAnsi="Segoe UI" w:cs="Segoe UI"/>
      <w:sz w:val="18"/>
      <w:szCs w:val="18"/>
    </w:rPr>
  </w:style>
  <w:style w:type="paragraph" w:styleId="Akapitzlist">
    <w:name w:val="List Paragraph"/>
    <w:basedOn w:val="Normalny"/>
    <w:uiPriority w:val="34"/>
    <w:qFormat/>
    <w:rsid w:val="00776D54"/>
    <w:pPr>
      <w:ind w:left="720"/>
      <w:contextualSpacing/>
    </w:pPr>
  </w:style>
  <w:style w:type="character" w:styleId="Odwoaniedokomentarza">
    <w:name w:val="annotation reference"/>
    <w:basedOn w:val="Domylnaczcionkaakapitu"/>
    <w:uiPriority w:val="99"/>
    <w:semiHidden/>
    <w:unhideWhenUsed/>
    <w:rsid w:val="00E01C13"/>
    <w:rPr>
      <w:sz w:val="16"/>
      <w:szCs w:val="16"/>
    </w:rPr>
  </w:style>
  <w:style w:type="paragraph" w:styleId="Tekstkomentarza">
    <w:name w:val="annotation text"/>
    <w:basedOn w:val="Normalny"/>
    <w:link w:val="TekstkomentarzaZnak"/>
    <w:uiPriority w:val="99"/>
    <w:semiHidden/>
    <w:unhideWhenUsed/>
    <w:rsid w:val="00E01C1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1C13"/>
    <w:rPr>
      <w:sz w:val="20"/>
      <w:szCs w:val="20"/>
    </w:rPr>
  </w:style>
  <w:style w:type="paragraph" w:styleId="Tematkomentarza">
    <w:name w:val="annotation subject"/>
    <w:basedOn w:val="Tekstkomentarza"/>
    <w:next w:val="Tekstkomentarza"/>
    <w:link w:val="TematkomentarzaZnak"/>
    <w:uiPriority w:val="99"/>
    <w:semiHidden/>
    <w:unhideWhenUsed/>
    <w:rsid w:val="0036181C"/>
    <w:rPr>
      <w:b/>
      <w:bCs/>
    </w:rPr>
  </w:style>
  <w:style w:type="character" w:customStyle="1" w:styleId="TematkomentarzaZnak">
    <w:name w:val="Temat komentarza Znak"/>
    <w:basedOn w:val="TekstkomentarzaZnak"/>
    <w:link w:val="Tematkomentarza"/>
    <w:uiPriority w:val="99"/>
    <w:semiHidden/>
    <w:rsid w:val="003618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457899">
      <w:bodyDiv w:val="1"/>
      <w:marLeft w:val="0"/>
      <w:marRight w:val="0"/>
      <w:marTop w:val="0"/>
      <w:marBottom w:val="0"/>
      <w:divBdr>
        <w:top w:val="none" w:sz="0" w:space="0" w:color="auto"/>
        <w:left w:val="none" w:sz="0" w:space="0" w:color="auto"/>
        <w:bottom w:val="none" w:sz="0" w:space="0" w:color="auto"/>
        <w:right w:val="none" w:sz="0" w:space="0" w:color="auto"/>
      </w:divBdr>
      <w:divsChild>
        <w:div w:id="1044450239">
          <w:marLeft w:val="0"/>
          <w:marRight w:val="0"/>
          <w:marTop w:val="0"/>
          <w:marBottom w:val="187"/>
          <w:divBdr>
            <w:top w:val="none" w:sz="0" w:space="0" w:color="auto"/>
            <w:left w:val="none" w:sz="0" w:space="0" w:color="auto"/>
            <w:bottom w:val="none" w:sz="0" w:space="0" w:color="auto"/>
            <w:right w:val="none" w:sz="0" w:space="0" w:color="auto"/>
          </w:divBdr>
        </w:div>
        <w:div w:id="670714948">
          <w:marLeft w:val="0"/>
          <w:marRight w:val="0"/>
          <w:marTop w:val="0"/>
          <w:marBottom w:val="187"/>
          <w:divBdr>
            <w:top w:val="none" w:sz="0" w:space="0" w:color="auto"/>
            <w:left w:val="none" w:sz="0" w:space="0" w:color="auto"/>
            <w:bottom w:val="none" w:sz="0" w:space="0" w:color="auto"/>
            <w:right w:val="none" w:sz="0" w:space="0" w:color="auto"/>
          </w:divBdr>
        </w:div>
        <w:div w:id="2058771926">
          <w:marLeft w:val="0"/>
          <w:marRight w:val="0"/>
          <w:marTop w:val="0"/>
          <w:marBottom w:val="187"/>
          <w:divBdr>
            <w:top w:val="none" w:sz="0" w:space="0" w:color="auto"/>
            <w:left w:val="none" w:sz="0" w:space="0" w:color="auto"/>
            <w:bottom w:val="none" w:sz="0" w:space="0" w:color="auto"/>
            <w:right w:val="none" w:sz="0" w:space="0" w:color="auto"/>
          </w:divBdr>
        </w:div>
        <w:div w:id="190999056">
          <w:marLeft w:val="0"/>
          <w:marRight w:val="0"/>
          <w:marTop w:val="0"/>
          <w:marBottom w:val="187"/>
          <w:divBdr>
            <w:top w:val="none" w:sz="0" w:space="0" w:color="auto"/>
            <w:left w:val="none" w:sz="0" w:space="0" w:color="auto"/>
            <w:bottom w:val="none" w:sz="0" w:space="0" w:color="auto"/>
            <w:right w:val="none" w:sz="0" w:space="0" w:color="auto"/>
          </w:divBdr>
        </w:div>
      </w:divsChild>
    </w:div>
    <w:div w:id="575163706">
      <w:bodyDiv w:val="1"/>
      <w:marLeft w:val="0"/>
      <w:marRight w:val="0"/>
      <w:marTop w:val="0"/>
      <w:marBottom w:val="0"/>
      <w:divBdr>
        <w:top w:val="none" w:sz="0" w:space="0" w:color="auto"/>
        <w:left w:val="none" w:sz="0" w:space="0" w:color="auto"/>
        <w:bottom w:val="none" w:sz="0" w:space="0" w:color="auto"/>
        <w:right w:val="none" w:sz="0" w:space="0" w:color="auto"/>
      </w:divBdr>
      <w:divsChild>
        <w:div w:id="1247690652">
          <w:marLeft w:val="0"/>
          <w:marRight w:val="0"/>
          <w:marTop w:val="0"/>
          <w:marBottom w:val="187"/>
          <w:divBdr>
            <w:top w:val="none" w:sz="0" w:space="0" w:color="auto"/>
            <w:left w:val="none" w:sz="0" w:space="0" w:color="auto"/>
            <w:bottom w:val="none" w:sz="0" w:space="0" w:color="auto"/>
            <w:right w:val="none" w:sz="0" w:space="0" w:color="auto"/>
          </w:divBdr>
        </w:div>
        <w:div w:id="1833136861">
          <w:marLeft w:val="0"/>
          <w:marRight w:val="0"/>
          <w:marTop w:val="0"/>
          <w:marBottom w:val="187"/>
          <w:divBdr>
            <w:top w:val="none" w:sz="0" w:space="0" w:color="auto"/>
            <w:left w:val="none" w:sz="0" w:space="0" w:color="auto"/>
            <w:bottom w:val="none" w:sz="0" w:space="0" w:color="auto"/>
            <w:right w:val="none" w:sz="0" w:space="0" w:color="auto"/>
          </w:divBdr>
        </w:div>
      </w:divsChild>
    </w:div>
    <w:div w:id="598678546">
      <w:bodyDiv w:val="1"/>
      <w:marLeft w:val="0"/>
      <w:marRight w:val="0"/>
      <w:marTop w:val="0"/>
      <w:marBottom w:val="0"/>
      <w:divBdr>
        <w:top w:val="none" w:sz="0" w:space="0" w:color="auto"/>
        <w:left w:val="none" w:sz="0" w:space="0" w:color="auto"/>
        <w:bottom w:val="none" w:sz="0" w:space="0" w:color="auto"/>
        <w:right w:val="none" w:sz="0" w:space="0" w:color="auto"/>
      </w:divBdr>
    </w:div>
    <w:div w:id="1068958306">
      <w:bodyDiv w:val="1"/>
      <w:marLeft w:val="0"/>
      <w:marRight w:val="0"/>
      <w:marTop w:val="0"/>
      <w:marBottom w:val="0"/>
      <w:divBdr>
        <w:top w:val="none" w:sz="0" w:space="0" w:color="auto"/>
        <w:left w:val="none" w:sz="0" w:space="0" w:color="auto"/>
        <w:bottom w:val="none" w:sz="0" w:space="0" w:color="auto"/>
        <w:right w:val="none" w:sz="0" w:space="0" w:color="auto"/>
      </w:divBdr>
      <w:divsChild>
        <w:div w:id="1856771910">
          <w:marLeft w:val="0"/>
          <w:marRight w:val="0"/>
          <w:marTop w:val="0"/>
          <w:marBottom w:val="187"/>
          <w:divBdr>
            <w:top w:val="none" w:sz="0" w:space="0" w:color="auto"/>
            <w:left w:val="none" w:sz="0" w:space="0" w:color="auto"/>
            <w:bottom w:val="none" w:sz="0" w:space="0" w:color="auto"/>
            <w:right w:val="none" w:sz="0" w:space="0" w:color="auto"/>
          </w:divBdr>
        </w:div>
        <w:div w:id="1768890548">
          <w:marLeft w:val="0"/>
          <w:marRight w:val="0"/>
          <w:marTop w:val="0"/>
          <w:marBottom w:val="187"/>
          <w:divBdr>
            <w:top w:val="none" w:sz="0" w:space="0" w:color="auto"/>
            <w:left w:val="none" w:sz="0" w:space="0" w:color="auto"/>
            <w:bottom w:val="none" w:sz="0" w:space="0" w:color="auto"/>
            <w:right w:val="none" w:sz="0" w:space="0" w:color="auto"/>
          </w:divBdr>
        </w:div>
        <w:div w:id="602224246">
          <w:marLeft w:val="0"/>
          <w:marRight w:val="0"/>
          <w:marTop w:val="0"/>
          <w:marBottom w:val="187"/>
          <w:divBdr>
            <w:top w:val="none" w:sz="0" w:space="0" w:color="auto"/>
            <w:left w:val="none" w:sz="0" w:space="0" w:color="auto"/>
            <w:bottom w:val="none" w:sz="0" w:space="0" w:color="auto"/>
            <w:right w:val="none" w:sz="0" w:space="0" w:color="auto"/>
          </w:divBdr>
        </w:div>
        <w:div w:id="1945721530">
          <w:marLeft w:val="0"/>
          <w:marRight w:val="0"/>
          <w:marTop w:val="0"/>
          <w:marBottom w:val="187"/>
          <w:divBdr>
            <w:top w:val="none" w:sz="0" w:space="0" w:color="auto"/>
            <w:left w:val="none" w:sz="0" w:space="0" w:color="auto"/>
            <w:bottom w:val="none" w:sz="0" w:space="0" w:color="auto"/>
            <w:right w:val="none" w:sz="0" w:space="0" w:color="auto"/>
          </w:divBdr>
        </w:div>
        <w:div w:id="994334419">
          <w:marLeft w:val="0"/>
          <w:marRight w:val="0"/>
          <w:marTop w:val="0"/>
          <w:marBottom w:val="187"/>
          <w:divBdr>
            <w:top w:val="none" w:sz="0" w:space="0" w:color="auto"/>
            <w:left w:val="none" w:sz="0" w:space="0" w:color="auto"/>
            <w:bottom w:val="none" w:sz="0" w:space="0" w:color="auto"/>
            <w:right w:val="none" w:sz="0" w:space="0" w:color="auto"/>
          </w:divBdr>
        </w:div>
        <w:div w:id="2068412149">
          <w:marLeft w:val="0"/>
          <w:marRight w:val="0"/>
          <w:marTop w:val="0"/>
          <w:marBottom w:val="187"/>
          <w:divBdr>
            <w:top w:val="none" w:sz="0" w:space="0" w:color="auto"/>
            <w:left w:val="none" w:sz="0" w:space="0" w:color="auto"/>
            <w:bottom w:val="none" w:sz="0" w:space="0" w:color="auto"/>
            <w:right w:val="none" w:sz="0" w:space="0" w:color="auto"/>
          </w:divBdr>
        </w:div>
      </w:divsChild>
    </w:div>
    <w:div w:id="1230535958">
      <w:bodyDiv w:val="1"/>
      <w:marLeft w:val="0"/>
      <w:marRight w:val="0"/>
      <w:marTop w:val="0"/>
      <w:marBottom w:val="0"/>
      <w:divBdr>
        <w:top w:val="none" w:sz="0" w:space="0" w:color="auto"/>
        <w:left w:val="none" w:sz="0" w:space="0" w:color="auto"/>
        <w:bottom w:val="none" w:sz="0" w:space="0" w:color="auto"/>
        <w:right w:val="none" w:sz="0" w:space="0" w:color="auto"/>
      </w:divBdr>
      <w:divsChild>
        <w:div w:id="1354571557">
          <w:marLeft w:val="0"/>
          <w:marRight w:val="0"/>
          <w:marTop w:val="0"/>
          <w:marBottom w:val="150"/>
          <w:divBdr>
            <w:top w:val="none" w:sz="0" w:space="0" w:color="auto"/>
            <w:left w:val="none" w:sz="0" w:space="0" w:color="auto"/>
            <w:bottom w:val="none" w:sz="0" w:space="0" w:color="auto"/>
            <w:right w:val="none" w:sz="0" w:space="0" w:color="auto"/>
          </w:divBdr>
        </w:div>
        <w:div w:id="1827475816">
          <w:marLeft w:val="0"/>
          <w:marRight w:val="0"/>
          <w:marTop w:val="0"/>
          <w:marBottom w:val="150"/>
          <w:divBdr>
            <w:top w:val="none" w:sz="0" w:space="0" w:color="auto"/>
            <w:left w:val="none" w:sz="0" w:space="0" w:color="auto"/>
            <w:bottom w:val="none" w:sz="0" w:space="0" w:color="auto"/>
            <w:right w:val="none" w:sz="0" w:space="0" w:color="auto"/>
          </w:divBdr>
        </w:div>
        <w:div w:id="1186094876">
          <w:marLeft w:val="0"/>
          <w:marRight w:val="0"/>
          <w:marTop w:val="0"/>
          <w:marBottom w:val="150"/>
          <w:divBdr>
            <w:top w:val="none" w:sz="0" w:space="0" w:color="auto"/>
            <w:left w:val="none" w:sz="0" w:space="0" w:color="auto"/>
            <w:bottom w:val="none" w:sz="0" w:space="0" w:color="auto"/>
            <w:right w:val="none" w:sz="0" w:space="0" w:color="auto"/>
          </w:divBdr>
        </w:div>
      </w:divsChild>
    </w:div>
    <w:div w:id="1404376629">
      <w:bodyDiv w:val="1"/>
      <w:marLeft w:val="0"/>
      <w:marRight w:val="0"/>
      <w:marTop w:val="0"/>
      <w:marBottom w:val="0"/>
      <w:divBdr>
        <w:top w:val="none" w:sz="0" w:space="0" w:color="auto"/>
        <w:left w:val="none" w:sz="0" w:space="0" w:color="auto"/>
        <w:bottom w:val="none" w:sz="0" w:space="0" w:color="auto"/>
        <w:right w:val="none" w:sz="0" w:space="0" w:color="auto"/>
      </w:divBdr>
      <w:divsChild>
        <w:div w:id="2027443841">
          <w:marLeft w:val="0"/>
          <w:marRight w:val="0"/>
          <w:marTop w:val="0"/>
          <w:marBottom w:val="150"/>
          <w:divBdr>
            <w:top w:val="none" w:sz="0" w:space="0" w:color="auto"/>
            <w:left w:val="none" w:sz="0" w:space="0" w:color="auto"/>
            <w:bottom w:val="none" w:sz="0" w:space="0" w:color="auto"/>
            <w:right w:val="none" w:sz="0" w:space="0" w:color="auto"/>
          </w:divBdr>
        </w:div>
        <w:div w:id="882670567">
          <w:marLeft w:val="0"/>
          <w:marRight w:val="0"/>
          <w:marTop w:val="0"/>
          <w:marBottom w:val="150"/>
          <w:divBdr>
            <w:top w:val="none" w:sz="0" w:space="0" w:color="auto"/>
            <w:left w:val="none" w:sz="0" w:space="0" w:color="auto"/>
            <w:bottom w:val="none" w:sz="0" w:space="0" w:color="auto"/>
            <w:right w:val="none" w:sz="0" w:space="0" w:color="auto"/>
          </w:divBdr>
        </w:div>
        <w:div w:id="1737237620">
          <w:marLeft w:val="0"/>
          <w:marRight w:val="0"/>
          <w:marTop w:val="0"/>
          <w:marBottom w:val="150"/>
          <w:divBdr>
            <w:top w:val="none" w:sz="0" w:space="0" w:color="auto"/>
            <w:left w:val="none" w:sz="0" w:space="0" w:color="auto"/>
            <w:bottom w:val="none" w:sz="0" w:space="0" w:color="auto"/>
            <w:right w:val="none" w:sz="0" w:space="0" w:color="auto"/>
          </w:divBdr>
        </w:div>
        <w:div w:id="398792661">
          <w:marLeft w:val="0"/>
          <w:marRight w:val="0"/>
          <w:marTop w:val="0"/>
          <w:marBottom w:val="150"/>
          <w:divBdr>
            <w:top w:val="none" w:sz="0" w:space="0" w:color="auto"/>
            <w:left w:val="none" w:sz="0" w:space="0" w:color="auto"/>
            <w:bottom w:val="none" w:sz="0" w:space="0" w:color="auto"/>
            <w:right w:val="none" w:sz="0" w:space="0" w:color="auto"/>
          </w:divBdr>
        </w:div>
      </w:divsChild>
    </w:div>
    <w:div w:id="1424182900">
      <w:bodyDiv w:val="1"/>
      <w:marLeft w:val="0"/>
      <w:marRight w:val="0"/>
      <w:marTop w:val="0"/>
      <w:marBottom w:val="0"/>
      <w:divBdr>
        <w:top w:val="none" w:sz="0" w:space="0" w:color="auto"/>
        <w:left w:val="none" w:sz="0" w:space="0" w:color="auto"/>
        <w:bottom w:val="none" w:sz="0" w:space="0" w:color="auto"/>
        <w:right w:val="none" w:sz="0" w:space="0" w:color="auto"/>
      </w:divBdr>
    </w:div>
    <w:div w:id="1503741964">
      <w:bodyDiv w:val="1"/>
      <w:marLeft w:val="0"/>
      <w:marRight w:val="0"/>
      <w:marTop w:val="0"/>
      <w:marBottom w:val="0"/>
      <w:divBdr>
        <w:top w:val="none" w:sz="0" w:space="0" w:color="auto"/>
        <w:left w:val="none" w:sz="0" w:space="0" w:color="auto"/>
        <w:bottom w:val="none" w:sz="0" w:space="0" w:color="auto"/>
        <w:right w:val="none" w:sz="0" w:space="0" w:color="auto"/>
      </w:divBdr>
    </w:div>
    <w:div w:id="153426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2EBCD-7C91-444F-B251-F5AC1186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403</Words>
  <Characters>2418</Characters>
  <Application>Microsoft Office Word</Application>
  <DocSecurity>0</DocSecurity>
  <Lines>20</Lines>
  <Paragraphs>5</Paragraphs>
  <ScaleCrop>false</ScaleCrop>
  <Company>Microsoft</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Andrzej Tabaka</cp:lastModifiedBy>
  <cp:revision>5</cp:revision>
  <cp:lastPrinted>2018-02-05T16:37:00Z</cp:lastPrinted>
  <dcterms:created xsi:type="dcterms:W3CDTF">2020-03-17T18:03:00Z</dcterms:created>
  <dcterms:modified xsi:type="dcterms:W3CDTF">2020-03-17T18:18:00Z</dcterms:modified>
</cp:coreProperties>
</file>