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5512" w14:textId="5E944BC8" w:rsidR="00E01C13" w:rsidRDefault="6A283E7E" w:rsidP="00E01C13">
      <w:pPr>
        <w:jc w:val="both"/>
      </w:pPr>
      <w:r w:rsidRPr="6A283E7E">
        <w:rPr>
          <w:b/>
          <w:bCs/>
        </w:rPr>
        <w:t>Tytuł:</w:t>
      </w:r>
      <w:r>
        <w:t xml:space="preserve">  Szacunkowe wybrane dane finansowe Emitenta za rok 2019 oraz aktualizacja prognozy na rok 2020</w:t>
      </w:r>
    </w:p>
    <w:p w14:paraId="50698B80" w14:textId="5DB9F2A5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E0795E">
        <w:rPr>
          <w:b/>
        </w:rPr>
        <w:t>1</w:t>
      </w:r>
      <w:r w:rsidRPr="00311E59">
        <w:rPr>
          <w:b/>
        </w:rPr>
        <w:t>/20</w:t>
      </w:r>
      <w:r w:rsidR="00E0795E">
        <w:rPr>
          <w:b/>
        </w:rPr>
        <w:t>20</w:t>
      </w:r>
    </w:p>
    <w:p w14:paraId="7C197FEB" w14:textId="7937E8B8" w:rsidR="00E01C13" w:rsidRDefault="00E01C13" w:rsidP="00E01C13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t xml:space="preserve">, </w:t>
      </w:r>
      <w:r w:rsidRPr="00993A96">
        <w:rPr>
          <w:rFonts w:cs="Calibri"/>
        </w:rPr>
        <w:t xml:space="preserve">niniejszym </w:t>
      </w:r>
      <w:r>
        <w:rPr>
          <w:rFonts w:cs="Calibri"/>
        </w:rPr>
        <w:t>przekazuje</w:t>
      </w:r>
      <w:r w:rsidR="0036181C">
        <w:rPr>
          <w:rFonts w:cs="Calibri"/>
        </w:rPr>
        <w:t xml:space="preserve"> wybrane,</w:t>
      </w:r>
      <w:r>
        <w:rPr>
          <w:rFonts w:cs="Calibri"/>
        </w:rPr>
        <w:t xml:space="preserve"> szacunkowe dane finansow</w:t>
      </w:r>
      <w:r w:rsidR="0036181C">
        <w:rPr>
          <w:rFonts w:cs="Calibri"/>
        </w:rPr>
        <w:t>e</w:t>
      </w:r>
      <w:r>
        <w:rPr>
          <w:rFonts w:cs="Calibri"/>
        </w:rPr>
        <w:t xml:space="preserve"> za rok 201</w:t>
      </w:r>
      <w:r w:rsidR="00E0795E">
        <w:rPr>
          <w:rFonts w:cs="Calibri"/>
        </w:rPr>
        <w:t>9</w:t>
      </w:r>
      <w:r>
        <w:rPr>
          <w:rFonts w:cs="Calibri"/>
        </w:rPr>
        <w:t xml:space="preserve">: </w:t>
      </w:r>
      <w:r w:rsidRPr="00993A96">
        <w:rPr>
          <w:rFonts w:cs="Calibri"/>
        </w:rPr>
        <w:t xml:space="preserve">  </w:t>
      </w:r>
    </w:p>
    <w:p w14:paraId="794D5314" w14:textId="5F496186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przychody ze </w:t>
      </w:r>
      <w:r>
        <w:rPr>
          <w:rFonts w:cs="Calibri"/>
        </w:rPr>
        <w:t xml:space="preserve">sprzedaży netto: </w:t>
      </w:r>
      <w:r w:rsidR="00DB5BA9">
        <w:rPr>
          <w:rFonts w:cs="Calibri"/>
        </w:rPr>
        <w:t>1</w:t>
      </w:r>
      <w:r w:rsidR="00E0795E">
        <w:rPr>
          <w:rFonts w:cs="Calibri"/>
        </w:rPr>
        <w:t>6</w:t>
      </w:r>
      <w:r>
        <w:rPr>
          <w:rFonts w:cs="Calibri"/>
        </w:rPr>
        <w:t>.</w:t>
      </w:r>
      <w:r w:rsidR="00E0795E">
        <w:rPr>
          <w:rFonts w:cs="Calibri"/>
        </w:rPr>
        <w:t>833</w:t>
      </w:r>
      <w:r w:rsidR="00504379">
        <w:rPr>
          <w:rFonts w:cs="Calibri"/>
        </w:rPr>
        <w:t xml:space="preserve"> tys.</w:t>
      </w:r>
      <w:r w:rsidRPr="00993A96">
        <w:rPr>
          <w:rFonts w:cs="Calibri"/>
        </w:rPr>
        <w:t xml:space="preserve"> </w:t>
      </w:r>
      <w:r w:rsidR="0054132A">
        <w:rPr>
          <w:rFonts w:cs="Calibri"/>
        </w:rPr>
        <w:t>z</w:t>
      </w:r>
      <w:r w:rsidRPr="00993A96">
        <w:rPr>
          <w:rFonts w:cs="Calibri"/>
        </w:rPr>
        <w:t>ł</w:t>
      </w:r>
      <w:r w:rsidR="0054132A">
        <w:rPr>
          <w:rFonts w:cs="Calibri"/>
        </w:rPr>
        <w:t>,</w:t>
      </w:r>
    </w:p>
    <w:p w14:paraId="26791815" w14:textId="5362B908" w:rsidR="00795797" w:rsidRDefault="00795797" w:rsidP="00795797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 xml:space="preserve">oszty działalności operacyjnej: </w:t>
      </w:r>
      <w:r w:rsidR="00E0795E">
        <w:rPr>
          <w:rFonts w:cs="Calibri"/>
        </w:rPr>
        <w:t>15</w:t>
      </w:r>
      <w:r>
        <w:rPr>
          <w:rFonts w:cs="Calibri"/>
        </w:rPr>
        <w:t>.</w:t>
      </w:r>
      <w:r w:rsidR="004D02B0">
        <w:rPr>
          <w:rFonts w:cs="Calibri"/>
        </w:rPr>
        <w:t>0</w:t>
      </w:r>
      <w:r w:rsidR="00E0795E">
        <w:rPr>
          <w:rFonts w:cs="Calibri"/>
        </w:rPr>
        <w:t>45</w:t>
      </w:r>
      <w:r>
        <w:rPr>
          <w:rFonts w:cs="Calibri"/>
        </w:rPr>
        <w:t xml:space="preserve"> tys. zł</w:t>
      </w:r>
      <w:r w:rsidR="0054132A">
        <w:rPr>
          <w:rFonts w:cs="Calibri"/>
        </w:rPr>
        <w:t>,</w:t>
      </w:r>
    </w:p>
    <w:p w14:paraId="0E9DB42D" w14:textId="1F19D704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 xml:space="preserve">- </w:t>
      </w:r>
      <w:r>
        <w:rPr>
          <w:rFonts w:cs="Calibri"/>
        </w:rPr>
        <w:t>EBITDA: 1</w:t>
      </w:r>
      <w:r w:rsidRPr="00993A96">
        <w:rPr>
          <w:rFonts w:cs="Calibri"/>
        </w:rPr>
        <w:t>.</w:t>
      </w:r>
      <w:r w:rsidR="00E0795E">
        <w:rPr>
          <w:rFonts w:cs="Calibri"/>
        </w:rPr>
        <w:t>970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,</w:t>
      </w:r>
    </w:p>
    <w:p w14:paraId="5315CDF5" w14:textId="38DDBC55" w:rsidR="00E01C13" w:rsidRDefault="00E01C13" w:rsidP="00E01C13">
      <w:pPr>
        <w:jc w:val="both"/>
        <w:rPr>
          <w:rFonts w:cs="Calibri"/>
        </w:rPr>
      </w:pPr>
      <w:r w:rsidRPr="00993A96">
        <w:rPr>
          <w:rFonts w:cs="Calibri"/>
        </w:rPr>
        <w:t>- zysk</w:t>
      </w:r>
      <w:r>
        <w:rPr>
          <w:rFonts w:cs="Calibri"/>
        </w:rPr>
        <w:t xml:space="preserve"> netto:</w:t>
      </w:r>
      <w:r w:rsidRPr="00993A96">
        <w:rPr>
          <w:rFonts w:cs="Calibri"/>
        </w:rPr>
        <w:t xml:space="preserve"> </w:t>
      </w:r>
      <w:r w:rsidR="004D02B0">
        <w:rPr>
          <w:rFonts w:cs="Calibri"/>
        </w:rPr>
        <w:t>8</w:t>
      </w:r>
      <w:r w:rsidR="00E0795E">
        <w:rPr>
          <w:rFonts w:cs="Calibri"/>
        </w:rPr>
        <w:t>81</w:t>
      </w:r>
      <w:r w:rsidR="00504379">
        <w:rPr>
          <w:rFonts w:cs="Calibri"/>
        </w:rPr>
        <w:t xml:space="preserve"> tys.</w:t>
      </w:r>
      <w:r>
        <w:rPr>
          <w:rFonts w:cs="Calibri"/>
        </w:rPr>
        <w:t xml:space="preserve"> zł</w:t>
      </w:r>
      <w:r w:rsidR="0054132A">
        <w:rPr>
          <w:rFonts w:cs="Calibri"/>
        </w:rPr>
        <w:t>.</w:t>
      </w:r>
    </w:p>
    <w:p w14:paraId="71404DB1" w14:textId="06088E9B" w:rsidR="0068193D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Powyższe szacunkowe wyniki finansowe </w:t>
      </w:r>
      <w:r w:rsidR="0036181C">
        <w:rPr>
          <w:rFonts w:cs="Calibri"/>
        </w:rPr>
        <w:t>różnią się</w:t>
      </w:r>
      <w:r>
        <w:rPr>
          <w:rFonts w:cs="Calibri"/>
        </w:rPr>
        <w:t xml:space="preserve"> </w:t>
      </w:r>
      <w:r w:rsidR="00E0795E">
        <w:rPr>
          <w:rFonts w:cs="Calibri"/>
        </w:rPr>
        <w:t>nieznacznie od</w:t>
      </w:r>
      <w:r>
        <w:rPr>
          <w:rFonts w:cs="Calibri"/>
        </w:rPr>
        <w:t xml:space="preserve"> prognoz wyników finansowych Spółki na lata 201</w:t>
      </w:r>
      <w:r w:rsidR="0068193D">
        <w:rPr>
          <w:rFonts w:cs="Calibri"/>
        </w:rPr>
        <w:t>9</w:t>
      </w:r>
      <w:r>
        <w:rPr>
          <w:rFonts w:cs="Calibri"/>
        </w:rPr>
        <w:t xml:space="preserve">-2020, </w:t>
      </w:r>
      <w:r w:rsidR="0068193D" w:rsidRPr="0068193D">
        <w:rPr>
          <w:rFonts w:cs="Calibri"/>
        </w:rPr>
        <w:t>opublikowan</w:t>
      </w:r>
      <w:r w:rsidR="0068193D">
        <w:rPr>
          <w:rFonts w:cs="Calibri"/>
        </w:rPr>
        <w:t>ych</w:t>
      </w:r>
      <w:r w:rsidR="0068193D" w:rsidRPr="0068193D">
        <w:rPr>
          <w:rFonts w:cs="Calibri"/>
        </w:rPr>
        <w:t xml:space="preserve"> w raporcie bieżącym nr 3/2019 w dniu 15 lutego 2019 roku.</w:t>
      </w:r>
      <w:r w:rsidR="0068193D">
        <w:rPr>
          <w:rFonts w:cs="Calibri"/>
        </w:rPr>
        <w:t xml:space="preserve"> </w:t>
      </w:r>
      <w:r w:rsidRPr="00EC1EA2">
        <w:rPr>
          <w:rFonts w:cs="Calibri"/>
        </w:rPr>
        <w:t>Zgodni</w:t>
      </w:r>
      <w:r>
        <w:rPr>
          <w:rFonts w:cs="Calibri"/>
        </w:rPr>
        <w:t>e z szacunkami</w:t>
      </w:r>
      <w:r w:rsidRPr="00EC1EA2">
        <w:rPr>
          <w:rFonts w:cs="Calibri"/>
        </w:rPr>
        <w:t xml:space="preserve"> </w:t>
      </w:r>
      <w:r>
        <w:rPr>
          <w:rFonts w:cs="Calibri"/>
        </w:rPr>
        <w:t>Emitent</w:t>
      </w:r>
      <w:r w:rsidRPr="00EC1EA2">
        <w:rPr>
          <w:rFonts w:cs="Calibri"/>
        </w:rPr>
        <w:t xml:space="preserve"> zrealizował prognozy przychodów </w:t>
      </w:r>
      <w:r w:rsidRPr="00993A96">
        <w:rPr>
          <w:rFonts w:cs="Calibri"/>
        </w:rPr>
        <w:t xml:space="preserve">ze </w:t>
      </w:r>
      <w:r>
        <w:rPr>
          <w:rFonts w:cs="Calibri"/>
        </w:rPr>
        <w:t>sprzedaży netto za rok 201</w:t>
      </w:r>
      <w:r w:rsidR="0068193D">
        <w:rPr>
          <w:rFonts w:cs="Calibri"/>
        </w:rPr>
        <w:t>9</w:t>
      </w:r>
      <w:r>
        <w:rPr>
          <w:rFonts w:cs="Calibri"/>
        </w:rPr>
        <w:t xml:space="preserve"> na poziomie </w:t>
      </w:r>
      <w:r w:rsidR="0068193D">
        <w:rPr>
          <w:rFonts w:cs="Calibri"/>
        </w:rPr>
        <w:t xml:space="preserve">niższym </w:t>
      </w:r>
      <w:r w:rsidR="0036181C">
        <w:rPr>
          <w:rFonts w:cs="Calibri"/>
        </w:rPr>
        <w:t xml:space="preserve">o </w:t>
      </w:r>
      <w:r w:rsidR="0068193D">
        <w:rPr>
          <w:rFonts w:cs="Calibri"/>
        </w:rPr>
        <w:t>0,4</w:t>
      </w:r>
      <w:r>
        <w:rPr>
          <w:rFonts w:cs="Calibri"/>
        </w:rPr>
        <w:t>%</w:t>
      </w:r>
      <w:r w:rsidR="0036181C">
        <w:rPr>
          <w:rFonts w:cs="Calibri"/>
        </w:rPr>
        <w:t xml:space="preserve"> od prognoz (które zakładały przychody ze sprzedaży </w:t>
      </w:r>
      <w:r>
        <w:rPr>
          <w:rFonts w:cs="Calibri"/>
        </w:rPr>
        <w:t xml:space="preserve">w wysokości </w:t>
      </w:r>
      <w:r w:rsidR="00DB5BA9">
        <w:rPr>
          <w:rFonts w:cs="Calibri"/>
        </w:rPr>
        <w:t>1</w:t>
      </w:r>
      <w:r w:rsidR="0068193D">
        <w:rPr>
          <w:rFonts w:cs="Calibri"/>
        </w:rPr>
        <w:t>6</w:t>
      </w:r>
      <w:r w:rsidR="00DB5BA9">
        <w:rPr>
          <w:rFonts w:cs="Calibri"/>
        </w:rPr>
        <w:t>.9</w:t>
      </w:r>
      <w:r w:rsidR="0068193D">
        <w:rPr>
          <w:rFonts w:cs="Calibri"/>
        </w:rPr>
        <w:t>01</w:t>
      </w:r>
      <w:r w:rsidR="00DB5BA9">
        <w:rPr>
          <w:rFonts w:cs="Calibri"/>
        </w:rPr>
        <w:t xml:space="preserve"> tys. </w:t>
      </w:r>
      <w:r>
        <w:rPr>
          <w:rFonts w:cs="Calibri"/>
        </w:rPr>
        <w:t>zł</w:t>
      </w:r>
      <w:r w:rsidR="0036181C">
        <w:rPr>
          <w:rFonts w:cs="Calibri"/>
        </w:rPr>
        <w:t>)</w:t>
      </w:r>
      <w:r w:rsidR="0068193D">
        <w:rPr>
          <w:rFonts w:cs="Calibri"/>
        </w:rPr>
        <w:t>, przy jednoczesnym obniżeniu kosztów operacyjnych o 2,1% w stosunku do prognozowanych 15.375 tys. zł</w:t>
      </w:r>
      <w:r>
        <w:rPr>
          <w:rFonts w:cs="Calibri"/>
        </w:rPr>
        <w:t>.</w:t>
      </w:r>
      <w:r w:rsidR="0068193D">
        <w:rPr>
          <w:rFonts w:cs="Calibri"/>
        </w:rPr>
        <w:t xml:space="preserve"> </w:t>
      </w:r>
    </w:p>
    <w:p w14:paraId="068AFEE8" w14:textId="3D048F12" w:rsidR="00DB5BA9" w:rsidRDefault="0068193D" w:rsidP="00E01C13">
      <w:pPr>
        <w:jc w:val="both"/>
        <w:rPr>
          <w:rFonts w:cs="Calibri"/>
        </w:rPr>
      </w:pPr>
      <w:r>
        <w:rPr>
          <w:rFonts w:cs="Calibri"/>
        </w:rPr>
        <w:t xml:space="preserve">Widoczne różnice pojawiają się na poziomie realizacji zysku EBITDA i zysku netto. </w:t>
      </w:r>
      <w:r w:rsidR="00E01C13">
        <w:rPr>
          <w:rFonts w:cs="Calibri"/>
        </w:rPr>
        <w:t xml:space="preserve">Szacunkowy </w:t>
      </w:r>
      <w:r w:rsidR="0036181C">
        <w:rPr>
          <w:rFonts w:cs="Calibri"/>
        </w:rPr>
        <w:t xml:space="preserve">poziom EBITDA został wypracowany na poziomie niższym o </w:t>
      </w:r>
      <w:r>
        <w:rPr>
          <w:rFonts w:cs="Calibri"/>
        </w:rPr>
        <w:t>2</w:t>
      </w:r>
      <w:r w:rsidR="004D02B0">
        <w:rPr>
          <w:rFonts w:cs="Calibri"/>
        </w:rPr>
        <w:t>5</w:t>
      </w:r>
      <w:r>
        <w:rPr>
          <w:rFonts w:cs="Calibri"/>
        </w:rPr>
        <w:t>,0</w:t>
      </w:r>
      <w:r w:rsidR="0036181C">
        <w:rPr>
          <w:rFonts w:cs="Calibri"/>
        </w:rPr>
        <w:t xml:space="preserve">% od danych prognozowanych (wstępnie Spółka zakładała poziom EBITDA w wysokości </w:t>
      </w:r>
      <w:r>
        <w:rPr>
          <w:rFonts w:cs="Calibri"/>
        </w:rPr>
        <w:t>2</w:t>
      </w:r>
      <w:r w:rsidR="0036181C">
        <w:rPr>
          <w:rFonts w:cs="Calibri"/>
        </w:rPr>
        <w:t>.</w:t>
      </w:r>
      <w:r>
        <w:rPr>
          <w:rFonts w:cs="Calibri"/>
        </w:rPr>
        <w:t>628</w:t>
      </w:r>
      <w:r w:rsidR="0036181C">
        <w:rPr>
          <w:rFonts w:cs="Calibri"/>
        </w:rPr>
        <w:t xml:space="preserve"> tys. zł</w:t>
      </w:r>
      <w:r w:rsidR="000D4AF7">
        <w:rPr>
          <w:rFonts w:cs="Calibri"/>
        </w:rPr>
        <w:t>). Z</w:t>
      </w:r>
      <w:r w:rsidR="0036181C">
        <w:rPr>
          <w:rFonts w:cs="Calibri"/>
        </w:rPr>
        <w:t xml:space="preserve"> kolei </w:t>
      </w:r>
      <w:r w:rsidR="00E01C13">
        <w:rPr>
          <w:rFonts w:cs="Calibri"/>
        </w:rPr>
        <w:t xml:space="preserve">wynik finansowy ukształtował się na poziomie </w:t>
      </w:r>
      <w:r w:rsidR="0036181C">
        <w:rPr>
          <w:rFonts w:cs="Calibri"/>
        </w:rPr>
        <w:t xml:space="preserve">niższym o </w:t>
      </w:r>
      <w:r w:rsidR="004D02B0">
        <w:rPr>
          <w:rFonts w:cs="Calibri"/>
        </w:rPr>
        <w:t>6</w:t>
      </w:r>
      <w:r>
        <w:rPr>
          <w:rFonts w:cs="Calibri"/>
        </w:rPr>
        <w:t>,3</w:t>
      </w:r>
      <w:r w:rsidR="0036181C">
        <w:rPr>
          <w:rFonts w:cs="Calibri"/>
        </w:rPr>
        <w:t xml:space="preserve">% </w:t>
      </w:r>
      <w:r w:rsidR="00E01C13">
        <w:rPr>
          <w:rFonts w:cs="Calibri"/>
        </w:rPr>
        <w:t xml:space="preserve">od prognozowanego wyniku netto </w:t>
      </w:r>
      <w:r w:rsidR="0036181C">
        <w:rPr>
          <w:rFonts w:cs="Calibri"/>
        </w:rPr>
        <w:t>(Emitent zakładał</w:t>
      </w:r>
      <w:r w:rsidR="00E01C13">
        <w:rPr>
          <w:rFonts w:cs="Calibri"/>
        </w:rPr>
        <w:t xml:space="preserve"> osiągni</w:t>
      </w:r>
      <w:r w:rsidR="0054132A">
        <w:rPr>
          <w:rFonts w:cs="Calibri"/>
        </w:rPr>
        <w:t>ę</w:t>
      </w:r>
      <w:r w:rsidR="00E01C13">
        <w:rPr>
          <w:rFonts w:cs="Calibri"/>
        </w:rPr>
        <w:t>cie w 201</w:t>
      </w:r>
      <w:r>
        <w:rPr>
          <w:rFonts w:cs="Calibri"/>
        </w:rPr>
        <w:t>9</w:t>
      </w:r>
      <w:r w:rsidR="00E01C13">
        <w:rPr>
          <w:rFonts w:cs="Calibri"/>
        </w:rPr>
        <w:t xml:space="preserve"> r. </w:t>
      </w:r>
      <w:r w:rsidR="00DB5BA9">
        <w:rPr>
          <w:rFonts w:cs="Calibri"/>
        </w:rPr>
        <w:t>94</w:t>
      </w:r>
      <w:r>
        <w:rPr>
          <w:rFonts w:cs="Calibri"/>
        </w:rPr>
        <w:t>0</w:t>
      </w:r>
      <w:r w:rsidR="00DB5BA9">
        <w:rPr>
          <w:rFonts w:cs="Calibri"/>
        </w:rPr>
        <w:t xml:space="preserve"> tys. </w:t>
      </w:r>
      <w:r w:rsidR="00E01C13">
        <w:rPr>
          <w:rFonts w:cs="Calibri"/>
        </w:rPr>
        <w:t xml:space="preserve">zł. </w:t>
      </w:r>
      <w:r w:rsidR="0036181C">
        <w:rPr>
          <w:rFonts w:cs="Calibri"/>
        </w:rPr>
        <w:t>zysku netto).</w:t>
      </w:r>
    </w:p>
    <w:p w14:paraId="36DB26A0" w14:textId="2DA76734" w:rsidR="003A035D" w:rsidRDefault="6A283E7E" w:rsidP="6A283E7E">
      <w:pPr>
        <w:jc w:val="both"/>
        <w:rPr>
          <w:rFonts w:cs="Calibri"/>
        </w:rPr>
      </w:pPr>
      <w:r w:rsidRPr="6A283E7E">
        <w:rPr>
          <w:rFonts w:cs="Calibri"/>
        </w:rPr>
        <w:t xml:space="preserve">Na szacunkowy wynik </w:t>
      </w:r>
      <w:r w:rsidR="00955F00">
        <w:rPr>
          <w:rFonts w:cs="Calibri"/>
        </w:rPr>
        <w:t xml:space="preserve">finansowy </w:t>
      </w:r>
      <w:r w:rsidRPr="6A283E7E">
        <w:rPr>
          <w:rFonts w:cs="Calibri"/>
        </w:rPr>
        <w:t>w 2019 r. wpływ miało przede wszystkim późniejsze wprowadzenie w życie zmian w sta</w:t>
      </w:r>
      <w:bookmarkStart w:id="0" w:name="_GoBack"/>
      <w:bookmarkEnd w:id="0"/>
      <w:r w:rsidRPr="6A283E7E">
        <w:rPr>
          <w:rFonts w:cs="Calibri"/>
        </w:rPr>
        <w:t xml:space="preserve">wce podatku VAT na dostęp do publikacji elektronicznych oraz opóźnienie w uruchomieniu nowej platformy </w:t>
      </w:r>
      <w:proofErr w:type="spellStart"/>
      <w:r w:rsidRPr="6A283E7E">
        <w:rPr>
          <w:rFonts w:cs="Calibri"/>
        </w:rPr>
        <w:t>Legimi</w:t>
      </w:r>
      <w:proofErr w:type="spellEnd"/>
      <w:r w:rsidRPr="6A283E7E">
        <w:rPr>
          <w:rFonts w:cs="Calibri"/>
        </w:rPr>
        <w:t xml:space="preserve"> 3.0.</w:t>
      </w:r>
    </w:p>
    <w:p w14:paraId="4B435B6E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4927B3">
        <w:rPr>
          <w:rFonts w:cs="Calibri"/>
        </w:rPr>
        <w:t xml:space="preserve"> S</w:t>
      </w:r>
      <w:r>
        <w:rPr>
          <w:rFonts w:cs="Calibri"/>
        </w:rPr>
        <w:t>.</w:t>
      </w:r>
      <w:r w:rsidRPr="004927B3">
        <w:rPr>
          <w:rFonts w:cs="Calibri"/>
        </w:rPr>
        <w:t>A</w:t>
      </w:r>
      <w:r>
        <w:rPr>
          <w:rFonts w:cs="Calibri"/>
        </w:rPr>
        <w:t>.</w:t>
      </w:r>
      <w:r w:rsidRPr="004927B3">
        <w:rPr>
          <w:rFonts w:cs="Calibri"/>
        </w:rPr>
        <w:t xml:space="preserve"> jednocześnie wskazuje, że przedstawione szacunki wynik</w:t>
      </w:r>
      <w:r>
        <w:rPr>
          <w:rFonts w:cs="Calibri"/>
        </w:rPr>
        <w:t>u finansowego</w:t>
      </w:r>
      <w:r w:rsidRPr="004927B3">
        <w:rPr>
          <w:rFonts w:cs="Calibri"/>
        </w:rPr>
        <w:t>:</w:t>
      </w:r>
    </w:p>
    <w:p w14:paraId="72176F36" w14:textId="77777777" w:rsidR="00E01C13" w:rsidRPr="004927B3" w:rsidRDefault="00E01C13" w:rsidP="00E01C13">
      <w:pPr>
        <w:jc w:val="both"/>
        <w:rPr>
          <w:rFonts w:cs="Calibri"/>
        </w:rPr>
      </w:pPr>
      <w:r>
        <w:rPr>
          <w:rFonts w:cs="Calibri"/>
        </w:rPr>
        <w:t xml:space="preserve">- są </w:t>
      </w:r>
      <w:r w:rsidRPr="004927B3">
        <w:rPr>
          <w:rFonts w:cs="Calibri"/>
        </w:rPr>
        <w:t>wstępn</w:t>
      </w:r>
      <w:r>
        <w:rPr>
          <w:rFonts w:cs="Calibri"/>
        </w:rPr>
        <w:t>e i</w:t>
      </w:r>
      <w:r w:rsidRPr="004927B3">
        <w:rPr>
          <w:rFonts w:cs="Calibri"/>
        </w:rPr>
        <w:t xml:space="preserve"> nie podle</w:t>
      </w:r>
      <w:r>
        <w:rPr>
          <w:rFonts w:cs="Calibri"/>
        </w:rPr>
        <w:t>gały badaniu biegłego rewidenta;</w:t>
      </w:r>
    </w:p>
    <w:p w14:paraId="08126C2C" w14:textId="77777777" w:rsidR="00E01C13" w:rsidRPr="004927B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zostały opracowane według najlepszej wiedzy posia</w:t>
      </w:r>
      <w:r>
        <w:rPr>
          <w:rFonts w:cs="Calibri"/>
        </w:rPr>
        <w:t>danej na dzień ich sporządzania;</w:t>
      </w:r>
    </w:p>
    <w:p w14:paraId="45CC89B5" w14:textId="77777777" w:rsidR="00E01C13" w:rsidRDefault="00E01C13" w:rsidP="00E01C13">
      <w:pPr>
        <w:jc w:val="both"/>
        <w:rPr>
          <w:rFonts w:cs="Calibri"/>
        </w:rPr>
      </w:pPr>
      <w:r w:rsidRPr="004927B3">
        <w:rPr>
          <w:rFonts w:cs="Calibri"/>
        </w:rPr>
        <w:t>- powstały w oparciu o założenie, że nie ujawnią się okoliczności, które mogłyby istotnie wpłynąć na wyniki finansowe po dniu opublikowania szacunkowych danych.</w:t>
      </w:r>
    </w:p>
    <w:p w14:paraId="52CBC7A9" w14:textId="326FB6A5" w:rsidR="00DB5BA9" w:rsidRDefault="000D4AF7" w:rsidP="00DB5BA9">
      <w:pPr>
        <w:jc w:val="both"/>
        <w:rPr>
          <w:rFonts w:cs="Calibri"/>
        </w:rPr>
      </w:pPr>
      <w:r>
        <w:t>Dodatkowo, p</w:t>
      </w:r>
      <w:r w:rsidR="00DB5BA9">
        <w:t>o przeanalizowaniu wstępnych wyników finansowych za rok 201</w:t>
      </w:r>
      <w:r w:rsidR="003A035D">
        <w:t>9</w:t>
      </w:r>
      <w:r w:rsidR="00DB5BA9">
        <w:t xml:space="preserve">, </w:t>
      </w:r>
      <w:r w:rsidR="00DB5BA9">
        <w:rPr>
          <w:rFonts w:cs="Calibri"/>
        </w:rPr>
        <w:t>oraz uwzględniając bieżące zmiany w otoczeniu rynkowym Emitent informuje, iż w dniu 5 lutego 20</w:t>
      </w:r>
      <w:r w:rsidR="003A035D">
        <w:rPr>
          <w:rFonts w:cs="Calibri"/>
        </w:rPr>
        <w:t>20</w:t>
      </w:r>
      <w:r w:rsidR="00DB5BA9">
        <w:rPr>
          <w:rFonts w:cs="Calibri"/>
        </w:rPr>
        <w:t xml:space="preserve"> roku Zarząd przyjął uchwałę aktualizującą prognozę finansową na </w:t>
      </w:r>
      <w:r w:rsidR="003A035D">
        <w:rPr>
          <w:rFonts w:cs="Calibri"/>
        </w:rPr>
        <w:t xml:space="preserve">rok </w:t>
      </w:r>
      <w:r w:rsidR="00DB5BA9">
        <w:rPr>
          <w:rFonts w:cs="Calibri"/>
        </w:rPr>
        <w:t>2020</w:t>
      </w:r>
      <w:r w:rsidR="0054132A">
        <w:rPr>
          <w:rFonts w:cs="Calibri"/>
        </w:rPr>
        <w:t>, która przekazana zostanie Radzie Nadzorczej Spółki celem jej zatwierdzenia</w:t>
      </w:r>
      <w:r w:rsidR="00DB5BA9">
        <w:rPr>
          <w:rFonts w:cs="Calibri"/>
        </w:rPr>
        <w:t xml:space="preserve">.  </w:t>
      </w:r>
    </w:p>
    <w:p w14:paraId="24F39830" w14:textId="77777777" w:rsidR="00DB5BA9" w:rsidRDefault="00DB5BA9" w:rsidP="00DB5BA9">
      <w:pPr>
        <w:jc w:val="both"/>
        <w:rPr>
          <w:b/>
        </w:rPr>
      </w:pPr>
      <w:r>
        <w:rPr>
          <w:b/>
        </w:rPr>
        <w:t>Prognoza na rok 2020:</w:t>
      </w:r>
    </w:p>
    <w:p w14:paraId="3022224F" w14:textId="0CC6B0B4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p</w:t>
      </w:r>
      <w:r>
        <w:rPr>
          <w:rFonts w:cs="Calibri"/>
        </w:rPr>
        <w:t>rzychody ze sprzedaży netto: 2</w:t>
      </w:r>
      <w:r w:rsidR="00494AEC">
        <w:rPr>
          <w:rFonts w:cs="Calibri"/>
        </w:rPr>
        <w:t>4</w:t>
      </w:r>
      <w:r>
        <w:rPr>
          <w:rFonts w:cs="Calibri"/>
        </w:rPr>
        <w:t>.</w:t>
      </w:r>
      <w:r w:rsidR="00494AEC">
        <w:rPr>
          <w:rFonts w:cs="Calibri"/>
        </w:rPr>
        <w:t>91</w:t>
      </w:r>
      <w:r w:rsidR="003A035D">
        <w:rPr>
          <w:rFonts w:cs="Calibri"/>
        </w:rPr>
        <w:t>0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288B055F" w14:textId="4BED26C4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="0054132A">
        <w:rPr>
          <w:rFonts w:cs="Calibri"/>
        </w:rPr>
        <w:t>k</w:t>
      </w:r>
      <w:r>
        <w:rPr>
          <w:rFonts w:cs="Calibri"/>
        </w:rPr>
        <w:t>oszty działalności operacyjnej: 2</w:t>
      </w:r>
      <w:r w:rsidR="00494AEC">
        <w:rPr>
          <w:rFonts w:cs="Calibri"/>
        </w:rPr>
        <w:t>1</w:t>
      </w:r>
      <w:r>
        <w:rPr>
          <w:rFonts w:cs="Calibri"/>
        </w:rPr>
        <w:t>.</w:t>
      </w:r>
      <w:r w:rsidR="00494AEC">
        <w:rPr>
          <w:rFonts w:cs="Calibri"/>
        </w:rPr>
        <w:t>635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7859CABA" w14:textId="102BE720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EBITDA: </w:t>
      </w:r>
      <w:r w:rsidR="00494AEC">
        <w:rPr>
          <w:rFonts w:cs="Calibri"/>
        </w:rPr>
        <w:t>4</w:t>
      </w:r>
      <w:r>
        <w:rPr>
          <w:rFonts w:cs="Calibri"/>
        </w:rPr>
        <w:t>.</w:t>
      </w:r>
      <w:r w:rsidR="00494AEC">
        <w:rPr>
          <w:rFonts w:cs="Calibri"/>
        </w:rPr>
        <w:t>601</w:t>
      </w:r>
      <w:r>
        <w:rPr>
          <w:rFonts w:cs="Calibri"/>
        </w:rPr>
        <w:t xml:space="preserve"> tys. zł</w:t>
      </w:r>
      <w:r w:rsidR="0054132A">
        <w:rPr>
          <w:rFonts w:cs="Calibri"/>
        </w:rPr>
        <w:t>;</w:t>
      </w:r>
    </w:p>
    <w:p w14:paraId="27C32AC5" w14:textId="7A0B2F99" w:rsidR="00DB5BA9" w:rsidRDefault="00DB5BA9" w:rsidP="00DB5BA9">
      <w:pPr>
        <w:jc w:val="both"/>
        <w:rPr>
          <w:rFonts w:cs="Calibri"/>
        </w:rPr>
      </w:pPr>
      <w:r>
        <w:rPr>
          <w:rFonts w:cs="Calibri"/>
        </w:rPr>
        <w:t xml:space="preserve">- </w:t>
      </w:r>
      <w:r w:rsidR="0054132A">
        <w:rPr>
          <w:rFonts w:cs="Calibri"/>
        </w:rPr>
        <w:t>z</w:t>
      </w:r>
      <w:r>
        <w:rPr>
          <w:rFonts w:cs="Calibri"/>
        </w:rPr>
        <w:t xml:space="preserve">ysk netto: </w:t>
      </w:r>
      <w:r w:rsidR="00494AEC">
        <w:rPr>
          <w:rFonts w:cs="Calibri"/>
        </w:rPr>
        <w:t>2</w:t>
      </w:r>
      <w:r>
        <w:rPr>
          <w:rFonts w:cs="Calibri"/>
        </w:rPr>
        <w:t>.</w:t>
      </w:r>
      <w:r w:rsidR="00494AEC">
        <w:rPr>
          <w:rFonts w:cs="Calibri"/>
        </w:rPr>
        <w:t>568</w:t>
      </w:r>
      <w:r>
        <w:rPr>
          <w:rFonts w:cs="Calibri"/>
        </w:rPr>
        <w:t xml:space="preserve"> tys. zł.</w:t>
      </w:r>
    </w:p>
    <w:p w14:paraId="054CA24F" w14:textId="4E5FCF69" w:rsidR="00DB5BA9" w:rsidRPr="004927B3" w:rsidRDefault="000D4AF7" w:rsidP="00E01C13">
      <w:pPr>
        <w:jc w:val="both"/>
        <w:rPr>
          <w:rFonts w:cs="Calibri"/>
        </w:rPr>
      </w:pPr>
      <w:r>
        <w:rPr>
          <w:rFonts w:cs="Calibri"/>
        </w:rPr>
        <w:t xml:space="preserve">Emitent informuje również, że podtrzymuje </w:t>
      </w:r>
      <w:r w:rsidR="00494AEC">
        <w:rPr>
          <w:rFonts w:cs="Calibri"/>
        </w:rPr>
        <w:t xml:space="preserve">główne </w:t>
      </w:r>
      <w:r>
        <w:rPr>
          <w:rFonts w:cs="Calibri"/>
        </w:rPr>
        <w:t xml:space="preserve">cele strategiczne, które wchodziły w skład prognozy finansowej przyjętej w dniu 21 maja 2018 roku i publikowanej w raporcie nr 14/2018,  a która została zaktualizowana w dniu 15 lutego 2019 roku. </w:t>
      </w:r>
      <w:r w:rsidR="00494AEC">
        <w:rPr>
          <w:rFonts w:cs="Calibri"/>
        </w:rPr>
        <w:t xml:space="preserve">Jednakże, ze względu na stale poprawiającą się sytuację finansową, </w:t>
      </w:r>
      <w:r w:rsidR="004A01AC">
        <w:rPr>
          <w:rFonts w:cs="Calibri"/>
        </w:rPr>
        <w:t xml:space="preserve">zamiarem </w:t>
      </w:r>
      <w:r w:rsidR="00494AEC" w:rsidRPr="00494AEC">
        <w:rPr>
          <w:rFonts w:cs="Calibri"/>
        </w:rPr>
        <w:t>Emitent</w:t>
      </w:r>
      <w:r w:rsidR="004A01AC">
        <w:rPr>
          <w:rFonts w:cs="Calibri"/>
        </w:rPr>
        <w:t>a na rok 2020 jest</w:t>
      </w:r>
      <w:r w:rsidR="00494AEC" w:rsidRPr="00494AEC">
        <w:rPr>
          <w:rFonts w:cs="Calibri"/>
        </w:rPr>
        <w:t xml:space="preserve"> sukcesywne </w:t>
      </w:r>
      <w:r w:rsidR="00494AEC">
        <w:rPr>
          <w:rFonts w:cs="Calibri"/>
        </w:rPr>
        <w:t xml:space="preserve">intensyfikowanie </w:t>
      </w:r>
      <w:r w:rsidR="00494AEC" w:rsidRPr="00494AEC">
        <w:rPr>
          <w:rFonts w:cs="Calibri"/>
        </w:rPr>
        <w:t xml:space="preserve">działalności </w:t>
      </w:r>
      <w:r w:rsidR="004A01AC">
        <w:rPr>
          <w:rFonts w:cs="Calibri"/>
        </w:rPr>
        <w:t>na rynku niemieckim</w:t>
      </w:r>
      <w:r w:rsidR="004A01AC" w:rsidRPr="00494AEC">
        <w:rPr>
          <w:rFonts w:cs="Calibri"/>
        </w:rPr>
        <w:t xml:space="preserve"> </w:t>
      </w:r>
      <w:r w:rsidR="004A01AC">
        <w:rPr>
          <w:rFonts w:cs="Calibri"/>
        </w:rPr>
        <w:t>poprzez swoje spółki zależne</w:t>
      </w:r>
      <w:r w:rsidR="00A55BD5">
        <w:rPr>
          <w:rFonts w:cs="Calibri"/>
        </w:rPr>
        <w:t xml:space="preserve">, tj. spółkę </w:t>
      </w:r>
      <w:proofErr w:type="spellStart"/>
      <w:r w:rsidR="00A55BD5">
        <w:rPr>
          <w:rFonts w:cs="Calibri"/>
        </w:rPr>
        <w:t>Legimi</w:t>
      </w:r>
      <w:proofErr w:type="spellEnd"/>
      <w:r w:rsidR="00A55BD5">
        <w:rPr>
          <w:rFonts w:cs="Calibri"/>
        </w:rPr>
        <w:t xml:space="preserve"> International, prowadzącą serwis Legimi.de, oraz </w:t>
      </w:r>
      <w:r w:rsidR="00494AEC">
        <w:rPr>
          <w:rFonts w:cs="Calibri"/>
        </w:rPr>
        <w:t>przeję</w:t>
      </w:r>
      <w:r w:rsidR="00A55BD5">
        <w:rPr>
          <w:rFonts w:cs="Calibri"/>
        </w:rPr>
        <w:t xml:space="preserve">tą </w:t>
      </w:r>
      <w:r w:rsidR="00494AEC">
        <w:rPr>
          <w:rFonts w:cs="Calibri"/>
        </w:rPr>
        <w:t xml:space="preserve">w 2019 roku </w:t>
      </w:r>
      <w:r w:rsidR="00494AEC" w:rsidRPr="00494AEC">
        <w:rPr>
          <w:rFonts w:cs="Calibri"/>
        </w:rPr>
        <w:t>spół</w:t>
      </w:r>
      <w:r w:rsidR="00A55BD5">
        <w:rPr>
          <w:rFonts w:cs="Calibri"/>
        </w:rPr>
        <w:t xml:space="preserve">kę </w:t>
      </w:r>
      <w:proofErr w:type="spellStart"/>
      <w:r w:rsidR="00494AEC" w:rsidRPr="00494AEC">
        <w:rPr>
          <w:rFonts w:cs="Calibri"/>
        </w:rPr>
        <w:t>Readfy</w:t>
      </w:r>
      <w:proofErr w:type="spellEnd"/>
      <w:r w:rsidR="00494AEC" w:rsidRPr="00494AEC">
        <w:rPr>
          <w:rFonts w:cs="Calibri"/>
        </w:rPr>
        <w:t xml:space="preserve"> GmbH.</w:t>
      </w:r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77777777" w:rsidR="00E01C13" w:rsidRDefault="00E01C13" w:rsidP="00E01C13">
      <w:pPr>
        <w:jc w:val="both"/>
      </w:pPr>
      <w:r w:rsidRPr="00B52A69">
        <w:t>Art. 17 ust. 1 MAR - informacje poufne.</w:t>
      </w:r>
    </w:p>
    <w:p w14:paraId="5F116510" w14:textId="77777777" w:rsidR="00E01C13" w:rsidRDefault="00E01C13" w:rsidP="00E01C13">
      <w:pPr>
        <w:jc w:val="both"/>
        <w:rPr>
          <w:b/>
        </w:rPr>
      </w:pP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73744D41" w14:textId="77777777" w:rsidR="00E01C13" w:rsidRDefault="00E01C13" w:rsidP="00E01C13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p w14:paraId="4FC49E04" w14:textId="77777777" w:rsidR="004D4DC2" w:rsidRPr="00E01C13" w:rsidRDefault="004D4DC2" w:rsidP="00E01C13"/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4AF7"/>
    <w:rsid w:val="000E1162"/>
    <w:rsid w:val="000E4F27"/>
    <w:rsid w:val="0019754E"/>
    <w:rsid w:val="001A74F3"/>
    <w:rsid w:val="001B0090"/>
    <w:rsid w:val="002B3407"/>
    <w:rsid w:val="00311E59"/>
    <w:rsid w:val="003215E3"/>
    <w:rsid w:val="00331BBD"/>
    <w:rsid w:val="0036181C"/>
    <w:rsid w:val="00393A31"/>
    <w:rsid w:val="003A035D"/>
    <w:rsid w:val="003A668C"/>
    <w:rsid w:val="003D2087"/>
    <w:rsid w:val="003F0302"/>
    <w:rsid w:val="00430CEA"/>
    <w:rsid w:val="00430D18"/>
    <w:rsid w:val="004343B8"/>
    <w:rsid w:val="004621DA"/>
    <w:rsid w:val="00484027"/>
    <w:rsid w:val="004927B3"/>
    <w:rsid w:val="00494AEC"/>
    <w:rsid w:val="004A01AC"/>
    <w:rsid w:val="004C591C"/>
    <w:rsid w:val="004D02B0"/>
    <w:rsid w:val="004D4DC2"/>
    <w:rsid w:val="00504379"/>
    <w:rsid w:val="00505B53"/>
    <w:rsid w:val="005242BD"/>
    <w:rsid w:val="0054132A"/>
    <w:rsid w:val="005607A6"/>
    <w:rsid w:val="00564144"/>
    <w:rsid w:val="00577963"/>
    <w:rsid w:val="005F1D59"/>
    <w:rsid w:val="00633E28"/>
    <w:rsid w:val="0068193D"/>
    <w:rsid w:val="00695509"/>
    <w:rsid w:val="00697016"/>
    <w:rsid w:val="006E5319"/>
    <w:rsid w:val="00716A23"/>
    <w:rsid w:val="007749F9"/>
    <w:rsid w:val="00776D54"/>
    <w:rsid w:val="007777DF"/>
    <w:rsid w:val="00786BBC"/>
    <w:rsid w:val="00795797"/>
    <w:rsid w:val="00797612"/>
    <w:rsid w:val="007F5CE5"/>
    <w:rsid w:val="00847B9E"/>
    <w:rsid w:val="00865826"/>
    <w:rsid w:val="008A6CB6"/>
    <w:rsid w:val="00936978"/>
    <w:rsid w:val="00955F00"/>
    <w:rsid w:val="009600D2"/>
    <w:rsid w:val="00985F97"/>
    <w:rsid w:val="00993A96"/>
    <w:rsid w:val="009C79F3"/>
    <w:rsid w:val="00A27771"/>
    <w:rsid w:val="00A54B96"/>
    <w:rsid w:val="00A5555A"/>
    <w:rsid w:val="00A55BD5"/>
    <w:rsid w:val="00A576D4"/>
    <w:rsid w:val="00A642D8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0795E"/>
    <w:rsid w:val="00E201FA"/>
    <w:rsid w:val="00E33D3A"/>
    <w:rsid w:val="00EB34DD"/>
    <w:rsid w:val="00EC1EA2"/>
    <w:rsid w:val="00EE7F6F"/>
    <w:rsid w:val="00F1007B"/>
    <w:rsid w:val="00F236C8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858A-8BDF-4A47-988D-221F9DF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5</cp:revision>
  <cp:lastPrinted>2018-02-05T16:37:00Z</cp:lastPrinted>
  <dcterms:created xsi:type="dcterms:W3CDTF">2020-02-04T16:22:00Z</dcterms:created>
  <dcterms:modified xsi:type="dcterms:W3CDTF">2020-02-05T10:34:00Z</dcterms:modified>
</cp:coreProperties>
</file>